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68E4" w:rsidRPr="00EA68E4" w:rsidRDefault="00EA68E4" w:rsidP="00EA68E4">
      <w:pPr>
        <w:shd w:val="clear" w:color="auto" w:fill="FFFFFF"/>
        <w:spacing w:after="300" w:line="240" w:lineRule="auto"/>
        <w:textAlignment w:val="baseline"/>
        <w:outlineLvl w:val="1"/>
        <w:rPr>
          <w:rFonts w:ascii="Arial" w:eastAsia="Times New Roman" w:hAnsi="Arial" w:cs="Arial"/>
          <w:b/>
          <w:bCs/>
          <w:color w:val="99232E"/>
          <w:sz w:val="30"/>
          <w:szCs w:val="30"/>
          <w:lang w:eastAsia="tr-TR"/>
        </w:rPr>
      </w:pPr>
      <w:r w:rsidRPr="00EA68E4">
        <w:rPr>
          <w:rFonts w:ascii="Arial" w:eastAsia="Times New Roman" w:hAnsi="Arial" w:cs="Arial"/>
          <w:b/>
          <w:bCs/>
          <w:color w:val="99232E"/>
          <w:sz w:val="30"/>
          <w:szCs w:val="30"/>
          <w:lang w:eastAsia="tr-TR"/>
        </w:rPr>
        <w:t>Tartuffe de Molière</w:t>
      </w:r>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Arial" w:eastAsia="Times New Roman" w:hAnsi="Arial" w:cs="Arial"/>
          <w:color w:val="333333"/>
          <w:sz w:val="23"/>
          <w:szCs w:val="23"/>
          <w:lang w:eastAsia="tr-TR"/>
        </w:rPr>
        <w:t>Tartuffe ou l’Imposteur. Comédie en cinq actes et en vers représentée pour la première fois au château de Versailles le 12 mai 1664. La pièce ne comportait à l’origine que trois actes.</w:t>
      </w:r>
      <w:r w:rsidRPr="00EA68E4">
        <w:rPr>
          <w:rFonts w:ascii="Arial" w:eastAsia="Times New Roman" w:hAnsi="Arial" w:cs="Arial"/>
          <w:color w:val="333333"/>
          <w:sz w:val="23"/>
          <w:szCs w:val="23"/>
          <w:lang w:eastAsia="tr-TR"/>
        </w:rPr>
        <w:br/>
        <w:t>Distribution : 7 hommes, 5 femmes</w:t>
      </w:r>
      <w:r w:rsidRPr="00EA68E4">
        <w:rPr>
          <w:rFonts w:ascii="Arial" w:eastAsia="Times New Roman" w:hAnsi="Arial" w:cs="Arial"/>
          <w:color w:val="333333"/>
          <w:sz w:val="23"/>
          <w:szCs w:val="23"/>
          <w:lang w:eastAsia="tr-TR"/>
        </w:rPr>
        <w:br/>
        <w:t>Texte intégral à télécharger gratuitement sur </w:t>
      </w:r>
      <w:hyperlink r:id="rId4" w:history="1">
        <w:r w:rsidRPr="00EA68E4">
          <w:rPr>
            <w:rFonts w:ascii="inherit" w:eastAsia="Times New Roman" w:hAnsi="inherit" w:cs="Arial"/>
            <w:color w:val="1E73BE"/>
            <w:sz w:val="23"/>
            <w:szCs w:val="23"/>
            <w:u w:val="single"/>
            <w:bdr w:val="none" w:sz="0" w:space="0" w:color="auto" w:frame="1"/>
            <w:lang w:eastAsia="tr-TR"/>
          </w:rPr>
          <w:t>Libre Théâtre</w:t>
        </w:r>
      </w:hyperlink>
      <w:r w:rsidRPr="00EA68E4">
        <w:rPr>
          <w:rFonts w:ascii="Arial" w:eastAsia="Times New Roman" w:hAnsi="Arial" w:cs="Arial"/>
          <w:color w:val="333333"/>
          <w:sz w:val="23"/>
          <w:szCs w:val="23"/>
          <w:lang w:eastAsia="tr-TR"/>
        </w:rPr>
        <w:br/>
        <w:t>Lien vers la notice sur </w:t>
      </w:r>
      <w:hyperlink r:id="rId5" w:history="1">
        <w:r w:rsidRPr="00EA68E4">
          <w:rPr>
            <w:rFonts w:ascii="inherit" w:eastAsia="Times New Roman" w:hAnsi="inherit" w:cs="Arial"/>
            <w:color w:val="1E73BE"/>
            <w:sz w:val="23"/>
            <w:szCs w:val="23"/>
            <w:u w:val="single"/>
            <w:bdr w:val="none" w:sz="0" w:space="0" w:color="auto" w:frame="1"/>
            <w:lang w:eastAsia="tr-TR"/>
          </w:rPr>
          <w:t>data.libretheatre.fr</w:t>
        </w:r>
      </w:hyperlink>
    </w:p>
    <w:p w:rsidR="00EA68E4" w:rsidRPr="00EA68E4" w:rsidRDefault="00EA68E4" w:rsidP="00EA68E4">
      <w:pPr>
        <w:shd w:val="clear" w:color="auto" w:fill="FFFFFF"/>
        <w:spacing w:after="300" w:line="240" w:lineRule="auto"/>
        <w:textAlignment w:val="baseline"/>
        <w:outlineLvl w:val="2"/>
        <w:rPr>
          <w:rFonts w:ascii="Arial" w:eastAsia="Times New Roman" w:hAnsi="Arial" w:cs="Arial"/>
          <w:b/>
          <w:bCs/>
          <w:color w:val="150889"/>
          <w:sz w:val="27"/>
          <w:szCs w:val="27"/>
          <w:lang w:eastAsia="tr-TR"/>
        </w:rPr>
      </w:pPr>
      <w:r w:rsidRPr="00EA68E4">
        <w:rPr>
          <w:rFonts w:ascii="Arial" w:eastAsia="Times New Roman" w:hAnsi="Arial" w:cs="Arial"/>
          <w:b/>
          <w:bCs/>
          <w:color w:val="150889"/>
          <w:sz w:val="27"/>
          <w:szCs w:val="27"/>
          <w:lang w:eastAsia="tr-TR"/>
        </w:rPr>
        <w:t>L’argument</w:t>
      </w:r>
    </w:p>
    <w:p w:rsidR="00EA68E4" w:rsidRPr="00EA68E4" w:rsidRDefault="00EA68E4" w:rsidP="00EA68E4">
      <w:pPr>
        <w:shd w:val="clear" w:color="auto" w:fill="FFFFFF"/>
        <w:spacing w:after="300" w:line="240" w:lineRule="auto"/>
        <w:textAlignment w:val="baseline"/>
        <w:rPr>
          <w:rFonts w:ascii="Arial" w:eastAsia="Times New Roman" w:hAnsi="Arial" w:cs="Arial"/>
          <w:color w:val="333333"/>
          <w:sz w:val="23"/>
          <w:szCs w:val="23"/>
          <w:lang w:eastAsia="tr-TR"/>
        </w:rPr>
      </w:pPr>
      <w:r w:rsidRPr="00EA68E4">
        <w:rPr>
          <w:rFonts w:ascii="Arial" w:eastAsia="Times New Roman" w:hAnsi="Arial" w:cs="Arial"/>
          <w:color w:val="333333"/>
          <w:sz w:val="23"/>
          <w:szCs w:val="23"/>
          <w:lang w:eastAsia="tr-TR"/>
        </w:rPr>
        <w:t xml:space="preserve">Orgon et sa mère, Madame Pernelle, sont tombés sous la coupe de Tartuffe, un hypocrite et un faux dévot. Orgon lui lègue ses biens et veut que Tartuffe épouse sa fille, Marianne, alors que Tartuffe tente de séduire </w:t>
      </w:r>
      <w:proofErr w:type="spellStart"/>
      <w:r w:rsidRPr="00EA68E4">
        <w:rPr>
          <w:rFonts w:ascii="Arial" w:eastAsia="Times New Roman" w:hAnsi="Arial" w:cs="Arial"/>
          <w:color w:val="333333"/>
          <w:sz w:val="23"/>
          <w:szCs w:val="23"/>
          <w:lang w:eastAsia="tr-TR"/>
        </w:rPr>
        <w:t>Elmire</w:t>
      </w:r>
      <w:proofErr w:type="spellEnd"/>
      <w:r w:rsidRPr="00EA68E4">
        <w:rPr>
          <w:rFonts w:ascii="Arial" w:eastAsia="Times New Roman" w:hAnsi="Arial" w:cs="Arial"/>
          <w:color w:val="333333"/>
          <w:sz w:val="23"/>
          <w:szCs w:val="23"/>
          <w:lang w:eastAsia="tr-TR"/>
        </w:rPr>
        <w:t>, la femme d’Orgon. Démasqué grâce à un piège tendu par cette dernière, Tartuffe veut ensuite chasser Orgon de chez lui. En se servant de papiers compromettants qu’Orgon lui a remis, il va le dénoncer au Roi.</w:t>
      </w:r>
    </w:p>
    <w:p w:rsidR="00EA68E4" w:rsidRPr="00EA68E4" w:rsidRDefault="00EA68E4" w:rsidP="00EA68E4">
      <w:pPr>
        <w:shd w:val="clear" w:color="auto" w:fill="FFFFFF"/>
        <w:spacing w:after="300" w:line="240" w:lineRule="auto"/>
        <w:textAlignment w:val="baseline"/>
        <w:outlineLvl w:val="2"/>
        <w:rPr>
          <w:rFonts w:ascii="Arial" w:eastAsia="Times New Roman" w:hAnsi="Arial" w:cs="Arial"/>
          <w:b/>
          <w:bCs/>
          <w:color w:val="150889"/>
          <w:sz w:val="27"/>
          <w:szCs w:val="27"/>
          <w:lang w:eastAsia="tr-TR"/>
        </w:rPr>
      </w:pPr>
      <w:r w:rsidRPr="00EA68E4">
        <w:rPr>
          <w:rFonts w:ascii="Arial" w:eastAsia="Times New Roman" w:hAnsi="Arial" w:cs="Arial"/>
          <w:b/>
          <w:bCs/>
          <w:color w:val="150889"/>
          <w:sz w:val="27"/>
          <w:szCs w:val="27"/>
          <w:lang w:eastAsia="tr-TR"/>
        </w:rPr>
        <w:t>Le contexte</w:t>
      </w:r>
      <w:bookmarkStart w:id="0" w:name="_GoBack"/>
      <w:bookmarkEnd w:id="0"/>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Arial" w:eastAsia="Times New Roman" w:hAnsi="Arial" w:cs="Arial"/>
          <w:color w:val="333333"/>
          <w:sz w:val="23"/>
          <w:szCs w:val="23"/>
          <w:lang w:eastAsia="tr-TR"/>
        </w:rPr>
        <w:t>Si Molière avait suscité des réactions vives avec </w:t>
      </w:r>
      <w:r w:rsidRPr="00EA68E4">
        <w:rPr>
          <w:rFonts w:ascii="inherit" w:eastAsia="Times New Roman" w:hAnsi="inherit" w:cs="Arial"/>
          <w:i/>
          <w:iCs/>
          <w:color w:val="333333"/>
          <w:sz w:val="23"/>
          <w:szCs w:val="23"/>
          <w:bdr w:val="none" w:sz="0" w:space="0" w:color="auto" w:frame="1"/>
          <w:lang w:eastAsia="tr-TR"/>
        </w:rPr>
        <w:t>L’Ecole des femmes</w:t>
      </w:r>
      <w:r w:rsidRPr="00EA68E4">
        <w:rPr>
          <w:rFonts w:ascii="Arial" w:eastAsia="Times New Roman" w:hAnsi="Arial" w:cs="Arial"/>
          <w:color w:val="333333"/>
          <w:sz w:val="23"/>
          <w:szCs w:val="23"/>
          <w:lang w:eastAsia="tr-TR"/>
        </w:rPr>
        <w:t> en 1662, c’est cependant avec </w:t>
      </w:r>
      <w:r w:rsidRPr="00EA68E4">
        <w:rPr>
          <w:rFonts w:ascii="inherit" w:eastAsia="Times New Roman" w:hAnsi="inherit" w:cs="Arial"/>
          <w:i/>
          <w:iCs/>
          <w:color w:val="333333"/>
          <w:sz w:val="23"/>
          <w:szCs w:val="23"/>
          <w:bdr w:val="none" w:sz="0" w:space="0" w:color="auto" w:frame="1"/>
          <w:lang w:eastAsia="tr-TR"/>
        </w:rPr>
        <w:t>Tartuffe</w:t>
      </w:r>
      <w:r w:rsidRPr="00EA68E4">
        <w:rPr>
          <w:rFonts w:ascii="Arial" w:eastAsia="Times New Roman" w:hAnsi="Arial" w:cs="Arial"/>
          <w:color w:val="333333"/>
          <w:sz w:val="23"/>
          <w:szCs w:val="23"/>
          <w:lang w:eastAsia="tr-TR"/>
        </w:rPr>
        <w:t> qu’il soulève le plus gros scandale de sa carrière. Sa troupe joue une première version de la pièce, les trois premiers actes seulement, devant le Roi et la Cour en 1664. Mais cette comédie, qui moque le parti dévot en la personne de Tartuffe, s’attire immédiatement l’hostilité de la Compagnie du Saint-Sacrement, un groupe religieux puissant, qui parvient à la faire interdire. Le chef de troupe est accusé d’impiété et de blasphème, et l’archevêque de Paris excommunie d’avance les fidèles qui se risqueront à aller voir la pièce. Malgré l’appui du Roi, il faudra à Molière cinq années de lutte et d’importantes modifications de son texte pour obtenir l’autorisation de le faire jouer : représenté en 1669, </w:t>
      </w:r>
      <w:r w:rsidRPr="00EA68E4">
        <w:rPr>
          <w:rFonts w:ascii="inherit" w:eastAsia="Times New Roman" w:hAnsi="inherit" w:cs="Arial"/>
          <w:i/>
          <w:iCs/>
          <w:color w:val="333333"/>
          <w:sz w:val="23"/>
          <w:szCs w:val="23"/>
          <w:bdr w:val="none" w:sz="0" w:space="0" w:color="auto" w:frame="1"/>
          <w:lang w:eastAsia="tr-TR"/>
        </w:rPr>
        <w:t>Tartuffe</w:t>
      </w:r>
      <w:r w:rsidRPr="00EA68E4">
        <w:rPr>
          <w:rFonts w:ascii="Arial" w:eastAsia="Times New Roman" w:hAnsi="Arial" w:cs="Arial"/>
          <w:color w:val="333333"/>
          <w:sz w:val="23"/>
          <w:szCs w:val="23"/>
          <w:lang w:eastAsia="tr-TR"/>
        </w:rPr>
        <w:t xml:space="preserve"> connaît alors un triomphe sans précédent, à la mesure de son scandale. (Source </w:t>
      </w:r>
      <w:proofErr w:type="gramStart"/>
      <w:r w:rsidRPr="00EA68E4">
        <w:rPr>
          <w:rFonts w:ascii="Arial" w:eastAsia="Times New Roman" w:hAnsi="Arial" w:cs="Arial"/>
          <w:color w:val="333333"/>
          <w:sz w:val="23"/>
          <w:szCs w:val="23"/>
          <w:lang w:eastAsia="tr-TR"/>
        </w:rPr>
        <w:t>:Céline</w:t>
      </w:r>
      <w:proofErr w:type="gramEnd"/>
      <w:r w:rsidRPr="00EA68E4">
        <w:rPr>
          <w:rFonts w:ascii="Arial" w:eastAsia="Times New Roman" w:hAnsi="Arial" w:cs="Arial"/>
          <w:color w:val="333333"/>
          <w:sz w:val="23"/>
          <w:szCs w:val="23"/>
          <w:lang w:eastAsia="tr-TR"/>
        </w:rPr>
        <w:t xml:space="preserve"> </w:t>
      </w:r>
      <w:proofErr w:type="spellStart"/>
      <w:r w:rsidRPr="00EA68E4">
        <w:rPr>
          <w:rFonts w:ascii="Arial" w:eastAsia="Times New Roman" w:hAnsi="Arial" w:cs="Arial"/>
          <w:color w:val="333333"/>
          <w:sz w:val="23"/>
          <w:szCs w:val="23"/>
          <w:lang w:eastAsia="tr-TR"/>
        </w:rPr>
        <w:t>Candiard</w:t>
      </w:r>
      <w:proofErr w:type="spellEnd"/>
      <w:r w:rsidRPr="00EA68E4">
        <w:rPr>
          <w:rFonts w:ascii="Arial" w:eastAsia="Times New Roman" w:hAnsi="Arial" w:cs="Arial"/>
          <w:color w:val="333333"/>
          <w:sz w:val="23"/>
          <w:szCs w:val="23"/>
          <w:lang w:eastAsia="tr-TR"/>
        </w:rPr>
        <w:t>/ INA)</w:t>
      </w:r>
    </w:p>
    <w:p w:rsidR="00EA68E4" w:rsidRPr="00EA68E4" w:rsidRDefault="00EA68E4" w:rsidP="00EA68E4">
      <w:pPr>
        <w:shd w:val="clear" w:color="auto" w:fill="FFFFFF"/>
        <w:spacing w:after="300" w:line="240" w:lineRule="auto"/>
        <w:textAlignment w:val="baseline"/>
        <w:outlineLvl w:val="2"/>
        <w:rPr>
          <w:rFonts w:ascii="Arial" w:eastAsia="Times New Roman" w:hAnsi="Arial" w:cs="Arial"/>
          <w:b/>
          <w:bCs/>
          <w:color w:val="150889"/>
          <w:sz w:val="27"/>
          <w:szCs w:val="27"/>
          <w:lang w:eastAsia="tr-TR"/>
        </w:rPr>
      </w:pPr>
      <w:r w:rsidRPr="00EA68E4">
        <w:rPr>
          <w:rFonts w:ascii="Arial" w:eastAsia="Times New Roman" w:hAnsi="Arial" w:cs="Arial"/>
          <w:b/>
          <w:bCs/>
          <w:color w:val="150889"/>
          <w:sz w:val="27"/>
          <w:szCs w:val="27"/>
          <w:lang w:eastAsia="tr-TR"/>
        </w:rPr>
        <w:t xml:space="preserve">Tartuffe sur </w:t>
      </w:r>
      <w:proofErr w:type="spellStart"/>
      <w:r w:rsidRPr="00EA68E4">
        <w:rPr>
          <w:rFonts w:ascii="Arial" w:eastAsia="Times New Roman" w:hAnsi="Arial" w:cs="Arial"/>
          <w:b/>
          <w:bCs/>
          <w:color w:val="150889"/>
          <w:sz w:val="27"/>
          <w:szCs w:val="27"/>
          <w:lang w:eastAsia="tr-TR"/>
        </w:rPr>
        <w:t>Gallica</w:t>
      </w:r>
      <w:proofErr w:type="spellEnd"/>
      <w:r w:rsidRPr="00EA68E4">
        <w:rPr>
          <w:rFonts w:ascii="Arial" w:eastAsia="Times New Roman" w:hAnsi="Arial" w:cs="Arial"/>
          <w:b/>
          <w:bCs/>
          <w:color w:val="150889"/>
          <w:sz w:val="27"/>
          <w:szCs w:val="27"/>
          <w:lang w:eastAsia="tr-TR"/>
        </w:rPr>
        <w:t xml:space="preserve"> et à travers quelques répliques</w:t>
      </w:r>
    </w:p>
    <w:p w:rsidR="00EA68E4" w:rsidRPr="00EA68E4" w:rsidRDefault="00EA68E4" w:rsidP="00EA68E4">
      <w:pPr>
        <w:spacing w:after="0" w:line="240" w:lineRule="auto"/>
        <w:rPr>
          <w:rFonts w:ascii="Times New Roman" w:eastAsia="Times New Roman" w:hAnsi="Times New Roman" w:cs="Times New Roman"/>
          <w:sz w:val="24"/>
          <w:szCs w:val="24"/>
          <w:lang w:eastAsia="tr-TR"/>
        </w:rPr>
      </w:pPr>
      <w:r w:rsidRPr="00EA68E4">
        <w:rPr>
          <w:rFonts w:ascii="inherit" w:eastAsia="Times New Roman" w:hAnsi="inherit" w:cs="Times New Roman"/>
          <w:noProof/>
          <w:color w:val="1E73BE"/>
          <w:sz w:val="23"/>
          <w:szCs w:val="23"/>
          <w:bdr w:val="none" w:sz="0" w:space="0" w:color="auto" w:frame="1"/>
          <w:lang w:eastAsia="tr-TR"/>
        </w:rPr>
        <w:drawing>
          <wp:inline distT="0" distB="0" distL="0" distR="0">
            <wp:extent cx="2857500" cy="1943100"/>
            <wp:effectExtent l="0" t="0" r="0" b="0"/>
            <wp:docPr id="1" name="Resim 1" descr="http://gallica.bnf.fr/ark:/12148/btv1b8438891z">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allica.bnf.fr/ark:/12148/btv1b8438891z">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943100"/>
                    </a:xfrm>
                    <a:prstGeom prst="rect">
                      <a:avLst/>
                    </a:prstGeom>
                    <a:noFill/>
                    <a:ln>
                      <a:noFill/>
                    </a:ln>
                  </pic:spPr>
                </pic:pic>
              </a:graphicData>
            </a:graphic>
          </wp:inline>
        </w:drawing>
      </w:r>
      <w:r w:rsidRPr="00EA68E4">
        <w:rPr>
          <w:rFonts w:ascii="Times New Roman" w:eastAsia="Times New Roman" w:hAnsi="Times New Roman" w:cs="Times New Roman"/>
          <w:sz w:val="24"/>
          <w:szCs w:val="24"/>
          <w:lang w:eastAsia="tr-TR"/>
        </w:rPr>
        <w:t xml:space="preserve">Sarah Bernhardt dans le rôle de Dorine. Source : </w:t>
      </w:r>
      <w:proofErr w:type="spellStart"/>
      <w:r w:rsidRPr="00EA68E4">
        <w:rPr>
          <w:rFonts w:ascii="Times New Roman" w:eastAsia="Times New Roman" w:hAnsi="Times New Roman" w:cs="Times New Roman"/>
          <w:sz w:val="24"/>
          <w:szCs w:val="24"/>
          <w:lang w:eastAsia="tr-TR"/>
        </w:rPr>
        <w:t>BnF</w:t>
      </w:r>
      <w:proofErr w:type="spellEnd"/>
      <w:r w:rsidRPr="00EA68E4">
        <w:rPr>
          <w:rFonts w:ascii="Times New Roman" w:eastAsia="Times New Roman" w:hAnsi="Times New Roman" w:cs="Times New Roman"/>
          <w:sz w:val="24"/>
          <w:szCs w:val="24"/>
          <w:lang w:eastAsia="tr-TR"/>
        </w:rPr>
        <w:t>/ </w:t>
      </w:r>
      <w:proofErr w:type="spellStart"/>
      <w:r w:rsidRPr="00EA68E4">
        <w:rPr>
          <w:rFonts w:ascii="Times New Roman" w:eastAsia="Times New Roman" w:hAnsi="Times New Roman" w:cs="Times New Roman"/>
          <w:sz w:val="24"/>
          <w:szCs w:val="24"/>
          <w:lang w:eastAsia="tr-TR"/>
        </w:rPr>
        <w:fldChar w:fldCharType="begin"/>
      </w:r>
      <w:r w:rsidRPr="00EA68E4">
        <w:rPr>
          <w:rFonts w:ascii="Times New Roman" w:eastAsia="Times New Roman" w:hAnsi="Times New Roman" w:cs="Times New Roman"/>
          <w:sz w:val="24"/>
          <w:szCs w:val="24"/>
          <w:lang w:eastAsia="tr-TR"/>
        </w:rPr>
        <w:instrText xml:space="preserve"> HYPERLINK "http://gallica.bnf.fr/ark:/12148/btv1b8438891z" </w:instrText>
      </w:r>
      <w:r w:rsidRPr="00EA68E4">
        <w:rPr>
          <w:rFonts w:ascii="Times New Roman" w:eastAsia="Times New Roman" w:hAnsi="Times New Roman" w:cs="Times New Roman"/>
          <w:sz w:val="24"/>
          <w:szCs w:val="24"/>
          <w:lang w:eastAsia="tr-TR"/>
        </w:rPr>
        <w:fldChar w:fldCharType="separate"/>
      </w:r>
      <w:r w:rsidRPr="00EA68E4">
        <w:rPr>
          <w:rFonts w:ascii="inherit" w:eastAsia="Times New Roman" w:hAnsi="inherit" w:cs="Times New Roman"/>
          <w:color w:val="1E73BE"/>
          <w:sz w:val="21"/>
          <w:szCs w:val="21"/>
          <w:u w:val="single"/>
          <w:bdr w:val="none" w:sz="0" w:space="0" w:color="auto" w:frame="1"/>
          <w:lang w:eastAsia="tr-TR"/>
        </w:rPr>
        <w:t>Gallica</w:t>
      </w:r>
      <w:proofErr w:type="spellEnd"/>
      <w:r w:rsidRPr="00EA68E4">
        <w:rPr>
          <w:rFonts w:ascii="Times New Roman" w:eastAsia="Times New Roman" w:hAnsi="Times New Roman" w:cs="Times New Roman"/>
          <w:sz w:val="24"/>
          <w:szCs w:val="24"/>
          <w:lang w:eastAsia="tr-TR"/>
        </w:rPr>
        <w:fldChar w:fldCharType="end"/>
      </w:r>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inherit" w:eastAsia="Times New Roman" w:hAnsi="inherit" w:cs="Arial"/>
          <w:b/>
          <w:bCs/>
          <w:color w:val="800000"/>
          <w:sz w:val="23"/>
          <w:szCs w:val="23"/>
          <w:bdr w:val="none" w:sz="0" w:space="0" w:color="auto" w:frame="1"/>
          <w:lang w:eastAsia="tr-TR"/>
        </w:rPr>
        <w:t>Acte 2, Scène 3</w:t>
      </w:r>
      <w:r w:rsidRPr="00EA68E4">
        <w:rPr>
          <w:rFonts w:ascii="inherit" w:eastAsia="Times New Roman" w:hAnsi="inherit" w:cs="Arial"/>
          <w:color w:val="333333"/>
          <w:sz w:val="23"/>
          <w:szCs w:val="23"/>
          <w:bdr w:val="none" w:sz="0" w:space="0" w:color="auto" w:frame="1"/>
          <w:lang w:eastAsia="tr-TR"/>
        </w:rPr>
        <w:br/>
      </w:r>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inherit" w:eastAsia="Times New Roman" w:hAnsi="inherit" w:cs="Arial"/>
          <w:b/>
          <w:bCs/>
          <w:color w:val="333333"/>
          <w:sz w:val="23"/>
          <w:szCs w:val="23"/>
          <w:bdr w:val="none" w:sz="0" w:space="0" w:color="auto" w:frame="1"/>
          <w:lang w:eastAsia="tr-TR"/>
        </w:rPr>
        <w:t>Marianne</w:t>
      </w:r>
      <w:r w:rsidRPr="00EA68E4">
        <w:rPr>
          <w:rFonts w:ascii="inherit" w:eastAsia="Times New Roman" w:hAnsi="inherit" w:cs="Arial"/>
          <w:b/>
          <w:bCs/>
          <w:color w:val="333333"/>
          <w:sz w:val="23"/>
          <w:szCs w:val="23"/>
          <w:bdr w:val="none" w:sz="0" w:space="0" w:color="auto" w:frame="1"/>
          <w:lang w:eastAsia="tr-TR"/>
        </w:rPr>
        <w:br/>
      </w:r>
      <w:r w:rsidRPr="00EA68E4">
        <w:rPr>
          <w:rFonts w:ascii="Arial" w:eastAsia="Times New Roman" w:hAnsi="Arial" w:cs="Arial"/>
          <w:color w:val="333333"/>
          <w:sz w:val="23"/>
          <w:szCs w:val="23"/>
          <w:lang w:eastAsia="tr-TR"/>
        </w:rPr>
        <w:t>Contre un père absolu que veux-tu que je fasse ?</w:t>
      </w:r>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inherit" w:eastAsia="Times New Roman" w:hAnsi="inherit" w:cs="Arial"/>
          <w:b/>
          <w:bCs/>
          <w:color w:val="333333"/>
          <w:sz w:val="23"/>
          <w:szCs w:val="23"/>
          <w:bdr w:val="none" w:sz="0" w:space="0" w:color="auto" w:frame="1"/>
          <w:lang w:eastAsia="tr-TR"/>
        </w:rPr>
        <w:t>Dorine</w:t>
      </w:r>
      <w:r w:rsidRPr="00EA68E4">
        <w:rPr>
          <w:rFonts w:ascii="inherit" w:eastAsia="Times New Roman" w:hAnsi="inherit" w:cs="Arial"/>
          <w:b/>
          <w:bCs/>
          <w:color w:val="333333"/>
          <w:sz w:val="23"/>
          <w:szCs w:val="23"/>
          <w:bdr w:val="none" w:sz="0" w:space="0" w:color="auto" w:frame="1"/>
          <w:lang w:eastAsia="tr-TR"/>
        </w:rPr>
        <w:br/>
      </w:r>
      <w:r w:rsidRPr="00EA68E4">
        <w:rPr>
          <w:rFonts w:ascii="Arial" w:eastAsia="Times New Roman" w:hAnsi="Arial" w:cs="Arial"/>
          <w:color w:val="333333"/>
          <w:sz w:val="23"/>
          <w:szCs w:val="23"/>
          <w:lang w:eastAsia="tr-TR"/>
        </w:rPr>
        <w:t>Ce qu’il faut pour parer une telle menace.</w:t>
      </w:r>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inherit" w:eastAsia="Times New Roman" w:hAnsi="inherit" w:cs="Arial"/>
          <w:b/>
          <w:bCs/>
          <w:color w:val="333333"/>
          <w:sz w:val="23"/>
          <w:szCs w:val="23"/>
          <w:bdr w:val="none" w:sz="0" w:space="0" w:color="auto" w:frame="1"/>
          <w:lang w:eastAsia="tr-TR"/>
        </w:rPr>
        <w:lastRenderedPageBreak/>
        <w:t>Marianne</w:t>
      </w:r>
      <w:r w:rsidRPr="00EA68E4">
        <w:rPr>
          <w:rFonts w:ascii="inherit" w:eastAsia="Times New Roman" w:hAnsi="inherit" w:cs="Arial"/>
          <w:color w:val="333333"/>
          <w:sz w:val="23"/>
          <w:szCs w:val="23"/>
          <w:bdr w:val="none" w:sz="0" w:space="0" w:color="auto" w:frame="1"/>
          <w:lang w:eastAsia="tr-TR"/>
        </w:rPr>
        <w:br/>
      </w:r>
      <w:r w:rsidRPr="00EA68E4">
        <w:rPr>
          <w:rFonts w:ascii="Arial" w:eastAsia="Times New Roman" w:hAnsi="Arial" w:cs="Arial"/>
          <w:color w:val="333333"/>
          <w:sz w:val="23"/>
          <w:szCs w:val="23"/>
          <w:lang w:eastAsia="tr-TR"/>
        </w:rPr>
        <w:t>Quoi ?</w:t>
      </w:r>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inherit" w:eastAsia="Times New Roman" w:hAnsi="inherit" w:cs="Arial"/>
          <w:b/>
          <w:bCs/>
          <w:color w:val="333333"/>
          <w:sz w:val="23"/>
          <w:szCs w:val="23"/>
          <w:bdr w:val="none" w:sz="0" w:space="0" w:color="auto" w:frame="1"/>
          <w:lang w:eastAsia="tr-TR"/>
        </w:rPr>
        <w:t>Dorine</w:t>
      </w:r>
      <w:r w:rsidRPr="00EA68E4">
        <w:rPr>
          <w:rFonts w:ascii="Arial" w:eastAsia="Times New Roman" w:hAnsi="Arial" w:cs="Arial"/>
          <w:color w:val="333333"/>
          <w:sz w:val="23"/>
          <w:szCs w:val="23"/>
          <w:lang w:eastAsia="tr-TR"/>
        </w:rPr>
        <w:br/>
        <w:t>Lui dire qu’un cœur n’aime point par autrui </w:t>
      </w:r>
      <w:proofErr w:type="gramStart"/>
      <w:r w:rsidRPr="00EA68E4">
        <w:rPr>
          <w:rFonts w:ascii="Arial" w:eastAsia="Times New Roman" w:hAnsi="Arial" w:cs="Arial"/>
          <w:color w:val="333333"/>
          <w:sz w:val="23"/>
          <w:szCs w:val="23"/>
          <w:lang w:eastAsia="tr-TR"/>
        </w:rPr>
        <w:t>;</w:t>
      </w:r>
      <w:proofErr w:type="gramEnd"/>
      <w:r w:rsidRPr="00EA68E4">
        <w:rPr>
          <w:rFonts w:ascii="Arial" w:eastAsia="Times New Roman" w:hAnsi="Arial" w:cs="Arial"/>
          <w:color w:val="333333"/>
          <w:sz w:val="23"/>
          <w:szCs w:val="23"/>
          <w:lang w:eastAsia="tr-TR"/>
        </w:rPr>
        <w:br/>
        <w:t>Que vous vous mariez pour vous, non pas pour lui ;</w:t>
      </w:r>
      <w:r w:rsidRPr="00EA68E4">
        <w:rPr>
          <w:rFonts w:ascii="Arial" w:eastAsia="Times New Roman" w:hAnsi="Arial" w:cs="Arial"/>
          <w:color w:val="333333"/>
          <w:sz w:val="23"/>
          <w:szCs w:val="23"/>
          <w:lang w:eastAsia="tr-TR"/>
        </w:rPr>
        <w:br/>
        <w:t>Qu’étant celle pour qui se fait toute l’affaire,</w:t>
      </w:r>
      <w:r w:rsidRPr="00EA68E4">
        <w:rPr>
          <w:rFonts w:ascii="Arial" w:eastAsia="Times New Roman" w:hAnsi="Arial" w:cs="Arial"/>
          <w:color w:val="333333"/>
          <w:sz w:val="23"/>
          <w:szCs w:val="23"/>
          <w:lang w:eastAsia="tr-TR"/>
        </w:rPr>
        <w:br/>
        <w:t>C’est à vous, non à lui, que le mari doit plaire,</w:t>
      </w:r>
      <w:r w:rsidRPr="00EA68E4">
        <w:rPr>
          <w:rFonts w:ascii="Arial" w:eastAsia="Times New Roman" w:hAnsi="Arial" w:cs="Arial"/>
          <w:color w:val="333333"/>
          <w:sz w:val="23"/>
          <w:szCs w:val="23"/>
          <w:lang w:eastAsia="tr-TR"/>
        </w:rPr>
        <w:br/>
        <w:t>Et que, si son Tartuffe est pour lui si charmant,</w:t>
      </w:r>
      <w:r w:rsidRPr="00EA68E4">
        <w:rPr>
          <w:rFonts w:ascii="Arial" w:eastAsia="Times New Roman" w:hAnsi="Arial" w:cs="Arial"/>
          <w:color w:val="333333"/>
          <w:sz w:val="23"/>
          <w:szCs w:val="23"/>
          <w:lang w:eastAsia="tr-TR"/>
        </w:rPr>
        <w:br/>
        <w:t>Il le peut épouser sans nul empêchement.</w:t>
      </w:r>
    </w:p>
    <w:p w:rsidR="00EA68E4" w:rsidRPr="00EA68E4" w:rsidRDefault="00EA68E4" w:rsidP="00EA68E4">
      <w:pPr>
        <w:shd w:val="clear" w:color="auto" w:fill="FFFFFF"/>
        <w:spacing w:after="0" w:line="240" w:lineRule="auto"/>
        <w:textAlignment w:val="baseline"/>
        <w:rPr>
          <w:rFonts w:ascii="Arial" w:eastAsia="Times New Roman" w:hAnsi="Arial" w:cs="Arial"/>
          <w:color w:val="333333"/>
          <w:sz w:val="23"/>
          <w:szCs w:val="23"/>
          <w:lang w:eastAsia="tr-TR"/>
        </w:rPr>
      </w:pPr>
      <w:r w:rsidRPr="00EA68E4">
        <w:rPr>
          <w:rFonts w:ascii="inherit" w:eastAsia="Times New Roman" w:hAnsi="inherit" w:cs="Arial"/>
          <w:b/>
          <w:bCs/>
          <w:color w:val="333333"/>
          <w:sz w:val="23"/>
          <w:szCs w:val="23"/>
          <w:bdr w:val="none" w:sz="0" w:space="0" w:color="auto" w:frame="1"/>
          <w:lang w:eastAsia="tr-TR"/>
        </w:rPr>
        <w:t>Marianne</w:t>
      </w:r>
      <w:r w:rsidRPr="00EA68E4">
        <w:rPr>
          <w:rFonts w:ascii="inherit" w:eastAsia="Times New Roman" w:hAnsi="inherit" w:cs="Arial"/>
          <w:b/>
          <w:bCs/>
          <w:color w:val="333333"/>
          <w:sz w:val="23"/>
          <w:szCs w:val="23"/>
          <w:bdr w:val="none" w:sz="0" w:space="0" w:color="auto" w:frame="1"/>
          <w:lang w:eastAsia="tr-TR"/>
        </w:rPr>
        <w:br/>
      </w:r>
      <w:r w:rsidRPr="00EA68E4">
        <w:rPr>
          <w:rFonts w:ascii="Arial" w:eastAsia="Times New Roman" w:hAnsi="Arial" w:cs="Arial"/>
          <w:color w:val="333333"/>
          <w:sz w:val="23"/>
          <w:szCs w:val="23"/>
          <w:lang w:eastAsia="tr-TR"/>
        </w:rPr>
        <w:t>Un père, je l’avoue, a sur nous tant d’empire</w:t>
      </w:r>
      <w:proofErr w:type="gramStart"/>
      <w:r w:rsidRPr="00EA68E4">
        <w:rPr>
          <w:rFonts w:ascii="Arial" w:eastAsia="Times New Roman" w:hAnsi="Arial" w:cs="Arial"/>
          <w:color w:val="333333"/>
          <w:sz w:val="23"/>
          <w:szCs w:val="23"/>
          <w:lang w:eastAsia="tr-TR"/>
        </w:rPr>
        <w:t>,</w:t>
      </w:r>
      <w:proofErr w:type="gramEnd"/>
      <w:r w:rsidRPr="00EA68E4">
        <w:rPr>
          <w:rFonts w:ascii="Arial" w:eastAsia="Times New Roman" w:hAnsi="Arial" w:cs="Arial"/>
          <w:color w:val="333333"/>
          <w:sz w:val="23"/>
          <w:szCs w:val="23"/>
          <w:lang w:eastAsia="tr-TR"/>
        </w:rPr>
        <w:br/>
        <w:t>Que je n’ai jamais eu la force de rien dire.</w:t>
      </w:r>
    </w:p>
    <w:p w:rsidR="00B03C4C" w:rsidRPr="00EA68E4" w:rsidRDefault="00B03C4C"/>
    <w:sectPr w:rsidR="00B03C4C" w:rsidRPr="00EA68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E64"/>
    <w:rsid w:val="00134282"/>
    <w:rsid w:val="00906E64"/>
    <w:rsid w:val="00B03C4C"/>
    <w:rsid w:val="00C15641"/>
    <w:rsid w:val="00EA68E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0684CC-262E-44F7-B6DE-8ED0086FD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2">
    <w:name w:val="heading 2"/>
    <w:basedOn w:val="Normal"/>
    <w:link w:val="Balk2Char"/>
    <w:uiPriority w:val="9"/>
    <w:qFormat/>
    <w:rsid w:val="00EA68E4"/>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EA68E4"/>
    <w:pPr>
      <w:spacing w:before="100" w:beforeAutospacing="1" w:after="100" w:afterAutospacing="1" w:line="240" w:lineRule="auto"/>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EA68E4"/>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EA68E4"/>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EA68E4"/>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styleId="Kpr">
    <w:name w:val="Hyperlink"/>
    <w:basedOn w:val="VarsaylanParagrafYazTipi"/>
    <w:uiPriority w:val="99"/>
    <w:semiHidden/>
    <w:unhideWhenUsed/>
    <w:rsid w:val="00EA68E4"/>
    <w:rPr>
      <w:color w:val="0000FF"/>
      <w:u w:val="single"/>
    </w:rPr>
  </w:style>
  <w:style w:type="character" w:styleId="Vurgu">
    <w:name w:val="Emphasis"/>
    <w:basedOn w:val="VarsaylanParagrafYazTipi"/>
    <w:uiPriority w:val="20"/>
    <w:qFormat/>
    <w:rsid w:val="00EA68E4"/>
    <w:rPr>
      <w:i/>
      <w:iCs/>
    </w:rPr>
  </w:style>
  <w:style w:type="character" w:customStyle="1" w:styleId="personnage">
    <w:name w:val="personnage"/>
    <w:basedOn w:val="VarsaylanParagrafYazTipi"/>
    <w:rsid w:val="00EA68E4"/>
  </w:style>
  <w:style w:type="character" w:styleId="Gl">
    <w:name w:val="Strong"/>
    <w:basedOn w:val="VarsaylanParagrafYazTipi"/>
    <w:uiPriority w:val="22"/>
    <w:qFormat/>
    <w:rsid w:val="00EA68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290921">
      <w:bodyDiv w:val="1"/>
      <w:marLeft w:val="0"/>
      <w:marRight w:val="0"/>
      <w:marTop w:val="0"/>
      <w:marBottom w:val="0"/>
      <w:divBdr>
        <w:top w:val="none" w:sz="0" w:space="0" w:color="auto"/>
        <w:left w:val="none" w:sz="0" w:space="0" w:color="auto"/>
        <w:bottom w:val="none" w:sz="0" w:space="0" w:color="auto"/>
        <w:right w:val="none" w:sz="0" w:space="0" w:color="auto"/>
      </w:divBdr>
      <w:divsChild>
        <w:div w:id="1600944488">
          <w:marLeft w:val="0"/>
          <w:marRight w:val="0"/>
          <w:marTop w:val="0"/>
          <w:marBottom w:val="0"/>
          <w:divBdr>
            <w:top w:val="none" w:sz="0" w:space="0" w:color="auto"/>
            <w:left w:val="none" w:sz="0" w:space="0" w:color="auto"/>
            <w:bottom w:val="none" w:sz="0" w:space="0" w:color="auto"/>
            <w:right w:val="none" w:sz="0" w:space="0" w:color="auto"/>
          </w:divBdr>
        </w:div>
        <w:div w:id="1000081435">
          <w:marLeft w:val="0"/>
          <w:marRight w:val="0"/>
          <w:marTop w:val="0"/>
          <w:marBottom w:val="0"/>
          <w:divBdr>
            <w:top w:val="none" w:sz="0" w:space="0" w:color="auto"/>
            <w:left w:val="none" w:sz="0" w:space="0" w:color="auto"/>
            <w:bottom w:val="none" w:sz="0" w:space="0" w:color="auto"/>
            <w:right w:val="none" w:sz="0" w:space="0" w:color="auto"/>
          </w:divBdr>
        </w:div>
        <w:div w:id="83302255">
          <w:marLeft w:val="0"/>
          <w:marRight w:val="0"/>
          <w:marTop w:val="0"/>
          <w:marBottom w:val="0"/>
          <w:divBdr>
            <w:top w:val="none" w:sz="0" w:space="0" w:color="auto"/>
            <w:left w:val="none" w:sz="0" w:space="0" w:color="auto"/>
            <w:bottom w:val="none" w:sz="0" w:space="0" w:color="auto"/>
            <w:right w:val="none" w:sz="0" w:space="0" w:color="auto"/>
          </w:divBdr>
        </w:div>
        <w:div w:id="392626712">
          <w:marLeft w:val="0"/>
          <w:marRight w:val="0"/>
          <w:marTop w:val="0"/>
          <w:marBottom w:val="0"/>
          <w:divBdr>
            <w:top w:val="none" w:sz="0" w:space="0" w:color="auto"/>
            <w:left w:val="none" w:sz="0" w:space="0" w:color="auto"/>
            <w:bottom w:val="none" w:sz="0" w:space="0" w:color="auto"/>
            <w:right w:val="none" w:sz="0" w:space="0" w:color="auto"/>
          </w:divBdr>
        </w:div>
        <w:div w:id="1502350988">
          <w:marLeft w:val="0"/>
          <w:marRight w:val="0"/>
          <w:marTop w:val="0"/>
          <w:marBottom w:val="0"/>
          <w:divBdr>
            <w:top w:val="none" w:sz="0" w:space="0" w:color="auto"/>
            <w:left w:val="none" w:sz="0" w:space="0" w:color="auto"/>
            <w:bottom w:val="none" w:sz="0" w:space="0" w:color="auto"/>
            <w:right w:val="none" w:sz="0" w:space="0" w:color="auto"/>
          </w:divBdr>
        </w:div>
        <w:div w:id="487207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2.wp.com/libretheatre.fr/wp-content/uploads/2016/05/tartuffe_bernhardt.jpg" TargetMode="External"/><Relationship Id="rId5" Type="http://schemas.openxmlformats.org/officeDocument/2006/relationships/hyperlink" Target="https://data.libretheatre.fr/work/4663" TargetMode="External"/><Relationship Id="rId4" Type="http://schemas.openxmlformats.org/officeDocument/2006/relationships/hyperlink" Target="http://libretheatre.fr/wp-content/uploads/2016/05/tartuffe_moliere_LT.pdf" TargetMode="Externa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386</Words>
  <Characters>2201</Characters>
  <Application>Microsoft Office Word</Application>
  <DocSecurity>0</DocSecurity>
  <Lines>18</Lines>
  <Paragraphs>5</Paragraphs>
  <ScaleCrop>false</ScaleCrop>
  <Company/>
  <LinksUpToDate>false</LinksUpToDate>
  <CharactersWithSpaces>2582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2</cp:revision>
  <dcterms:created xsi:type="dcterms:W3CDTF">2020-03-18T12:09:00Z</dcterms:created>
  <dcterms:modified xsi:type="dcterms:W3CDTF">2020-03-18T12:09:00Z</dcterms:modified>
</cp:coreProperties>
</file>